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807D9" w14:textId="77777777" w:rsidR="00627AE9" w:rsidRPr="00627AE9" w:rsidRDefault="00627AE9" w:rsidP="00627AE9">
      <w:pPr>
        <w:jc w:val="center"/>
        <w:rPr>
          <w:rFonts w:cs="Tahoma"/>
          <w:b/>
          <w:sz w:val="36"/>
          <w:szCs w:val="28"/>
        </w:rPr>
      </w:pPr>
      <w:r w:rsidRPr="00627AE9">
        <w:rPr>
          <w:rFonts w:cs="Tahoma"/>
          <w:b/>
          <w:sz w:val="36"/>
          <w:szCs w:val="28"/>
        </w:rPr>
        <w:t>IL MANIFESTO DELLA RISTORAZIONE SOSTENIBILE</w:t>
      </w:r>
    </w:p>
    <w:p w14:paraId="30F1519E" w14:textId="34D4EBFF" w:rsidR="00627AE9" w:rsidRDefault="00627AE9" w:rsidP="00627AE9">
      <w:pPr>
        <w:pStyle w:val="Default"/>
        <w:ind w:right="424"/>
        <w:jc w:val="both"/>
        <w:rPr>
          <w:rFonts w:cs="Tahoma"/>
        </w:rPr>
      </w:pPr>
    </w:p>
    <w:p w14:paraId="1E892648" w14:textId="77777777" w:rsidR="00627AE9" w:rsidRPr="00627AE9" w:rsidRDefault="00627AE9" w:rsidP="00627AE9">
      <w:pPr>
        <w:pStyle w:val="Default"/>
        <w:ind w:left="284" w:right="424"/>
        <w:jc w:val="both"/>
        <w:rPr>
          <w:rFonts w:cs="Tahoma"/>
          <w:b/>
        </w:rPr>
      </w:pPr>
      <w:r w:rsidRPr="00627AE9">
        <w:rPr>
          <w:rFonts w:cs="Tahoma"/>
          <w:b/>
        </w:rPr>
        <w:t>Il contesto</w:t>
      </w:r>
    </w:p>
    <w:p w14:paraId="0E8E48DD" w14:textId="77777777" w:rsidR="00627AE9" w:rsidRPr="00627AE9" w:rsidRDefault="00627AE9" w:rsidP="00627AE9">
      <w:pPr>
        <w:pStyle w:val="Default"/>
        <w:ind w:left="284" w:right="424"/>
        <w:jc w:val="both"/>
        <w:rPr>
          <w:rFonts w:cs="Tahoma"/>
        </w:rPr>
      </w:pPr>
      <w:r w:rsidRPr="00627AE9">
        <w:rPr>
          <w:rFonts w:cs="Tahoma"/>
        </w:rPr>
        <w:t xml:space="preserve">La ristorazione italiana ha un ruolo rilevante nella costruzione della notorietà e dell’immagine del nostro Paese. Questo ruolo, accompagnato da una crescente esposizione e visibilità delle professioni legate alla ristorazione e alla cucina, rendono </w:t>
      </w:r>
      <w:proofErr w:type="spellStart"/>
      <w:r w:rsidRPr="00627AE9">
        <w:rPr>
          <w:rFonts w:cs="Tahoma"/>
        </w:rPr>
        <w:t>Fipe</w:t>
      </w:r>
      <w:proofErr w:type="spellEnd"/>
      <w:r w:rsidRPr="00627AE9">
        <w:rPr>
          <w:rFonts w:cs="Tahoma"/>
        </w:rPr>
        <w:t xml:space="preserve"> e i suoi associati consapevoli della grande responsabilità che hanno oggi non solo verso i propri clienti ma anche verso la comunità. Il senso di questa responsabilità ha portato </w:t>
      </w:r>
      <w:proofErr w:type="spellStart"/>
      <w:r w:rsidRPr="00627AE9">
        <w:rPr>
          <w:rFonts w:cs="Tahoma"/>
        </w:rPr>
        <w:t>Fipe</w:t>
      </w:r>
      <w:proofErr w:type="spellEnd"/>
      <w:r w:rsidRPr="00627AE9">
        <w:rPr>
          <w:rFonts w:cs="Tahoma"/>
        </w:rPr>
        <w:t xml:space="preserve"> a redigere un manifesto della Ristorazione Sostenibile, perché quella della sostenibilità in tutti i suoi aspetti, valoriali ed economici, è la sfida fondamentale del presente e non può non riguardarci e vederci protagonisti attivi e consapevoli.</w:t>
      </w:r>
    </w:p>
    <w:p w14:paraId="038DFC50" w14:textId="77777777" w:rsidR="00627AE9" w:rsidRPr="00627AE9" w:rsidRDefault="00627AE9" w:rsidP="00627AE9">
      <w:pPr>
        <w:pStyle w:val="Default"/>
        <w:ind w:left="284" w:right="424"/>
        <w:jc w:val="both"/>
        <w:rPr>
          <w:rFonts w:cs="Tahoma"/>
        </w:rPr>
      </w:pPr>
    </w:p>
    <w:p w14:paraId="79153B1D" w14:textId="77777777" w:rsidR="00627AE9" w:rsidRPr="00627AE9" w:rsidRDefault="00627AE9" w:rsidP="00627AE9">
      <w:pPr>
        <w:pStyle w:val="Default"/>
        <w:ind w:left="284" w:right="424"/>
        <w:jc w:val="both"/>
        <w:rPr>
          <w:rFonts w:cs="Tahoma"/>
          <w:b/>
        </w:rPr>
      </w:pPr>
      <w:r w:rsidRPr="00627AE9">
        <w:rPr>
          <w:rFonts w:cs="Tahoma"/>
          <w:b/>
        </w:rPr>
        <w:t>La ristorazione sostenibile: un dovere, molti vantaggi</w:t>
      </w:r>
    </w:p>
    <w:p w14:paraId="3E89AE43" w14:textId="77777777" w:rsidR="00627AE9" w:rsidRPr="00627AE9" w:rsidRDefault="00627AE9" w:rsidP="00627AE9">
      <w:pPr>
        <w:pStyle w:val="Default"/>
        <w:ind w:left="284" w:right="424"/>
        <w:jc w:val="both"/>
        <w:rPr>
          <w:rFonts w:cs="Tahoma"/>
        </w:rPr>
      </w:pPr>
      <w:r w:rsidRPr="00627AE9">
        <w:rPr>
          <w:rFonts w:cs="Tahoma"/>
        </w:rPr>
        <w:t>La salvaguardia del pianeta, il risparmio delle risorse non rinnovabili, la riduzione delle emissioni di CO2, la riduzione dello spreco alimentare: sono tutte componenti importanti della sostenibilità. Con questa parola oggi si intende anche qualcosa di più: il rispetto della legalità innanzitutto, ma anche la salvaguardia di un modo etico di fare impresa. Per il mondo della ristorazione questo significa certamente garantire il rispetto del cliente garantendogli prodotti e servizi adeguati alle sue aspettative, senza scorciatoie e furbizie. Riconoscere e valorizzare tutti coloro – dai produttori fino al personale di sala – che contribuiscono con il loro lavoro e il loro impegno alla soddisfazione del cliente e al successo dell’impresa. Garantire trasparenza del menu e dei prodotti utilizzati, sicurezza nella conservazione e nella preparazione degli alimenti.</w:t>
      </w:r>
    </w:p>
    <w:p w14:paraId="42EF1B61" w14:textId="77777777" w:rsidR="00627AE9" w:rsidRPr="00627AE9" w:rsidRDefault="00627AE9" w:rsidP="00627AE9">
      <w:pPr>
        <w:pStyle w:val="Default"/>
        <w:ind w:left="284" w:right="424"/>
        <w:jc w:val="both"/>
        <w:rPr>
          <w:rFonts w:cs="Tahoma"/>
          <w:b/>
        </w:rPr>
      </w:pPr>
      <w:r w:rsidRPr="00627AE9">
        <w:rPr>
          <w:rFonts w:cs="Tahoma"/>
        </w:rPr>
        <w:t>Tutto questo è per la ristorazione italiana un dovere civile, ma l’applicazione delle buone pratiche della sostenibilità rappresenta anche un’eccellente occasione per rendere il nostro lavoro e la nostra offerta ancora più trasparenti e attrattivi per il Cliente.</w:t>
      </w:r>
    </w:p>
    <w:p w14:paraId="69FA2650" w14:textId="77777777" w:rsidR="00627AE9" w:rsidRPr="00627AE9" w:rsidRDefault="00627AE9" w:rsidP="00627AE9">
      <w:pPr>
        <w:pStyle w:val="Default"/>
        <w:ind w:left="284" w:right="424"/>
        <w:jc w:val="both"/>
        <w:rPr>
          <w:rFonts w:cs="Tahoma"/>
          <w:b/>
        </w:rPr>
      </w:pPr>
    </w:p>
    <w:p w14:paraId="3C9CAF3E" w14:textId="77777777" w:rsidR="00627AE9" w:rsidRPr="00627AE9" w:rsidRDefault="00627AE9" w:rsidP="00F42604">
      <w:pPr>
        <w:pStyle w:val="Default"/>
        <w:ind w:left="284" w:right="424"/>
        <w:jc w:val="center"/>
        <w:rPr>
          <w:rFonts w:cs="Tahoma"/>
          <w:b/>
        </w:rPr>
      </w:pPr>
      <w:r w:rsidRPr="00627AE9">
        <w:rPr>
          <w:rFonts w:cs="Tahoma"/>
          <w:b/>
        </w:rPr>
        <w:t>***</w:t>
      </w:r>
    </w:p>
    <w:p w14:paraId="61FBB1BE" w14:textId="77777777" w:rsidR="00627AE9" w:rsidRPr="00627AE9" w:rsidRDefault="00627AE9" w:rsidP="00627AE9">
      <w:pPr>
        <w:pStyle w:val="Default"/>
        <w:ind w:left="284" w:right="424"/>
        <w:jc w:val="both"/>
        <w:rPr>
          <w:rFonts w:cs="Tahoma"/>
          <w:b/>
        </w:rPr>
      </w:pPr>
    </w:p>
    <w:p w14:paraId="0FDEA629" w14:textId="77777777" w:rsidR="00627AE9" w:rsidRPr="00627AE9" w:rsidRDefault="00627AE9" w:rsidP="00627AE9">
      <w:pPr>
        <w:pStyle w:val="Default"/>
        <w:ind w:left="284" w:right="424"/>
        <w:jc w:val="both"/>
        <w:rPr>
          <w:rFonts w:cs="Tahoma"/>
          <w:b/>
        </w:rPr>
      </w:pPr>
      <w:r w:rsidRPr="00627AE9">
        <w:rPr>
          <w:rFonts w:cs="Tahoma"/>
          <w:b/>
        </w:rPr>
        <w:t>I PUNTI DEL NOSTRO IMPEGNO</w:t>
      </w:r>
    </w:p>
    <w:p w14:paraId="6B992817" w14:textId="77777777" w:rsidR="00627AE9" w:rsidRPr="00627AE9" w:rsidRDefault="00627AE9" w:rsidP="00627AE9">
      <w:pPr>
        <w:pStyle w:val="Default"/>
        <w:ind w:left="284" w:right="424"/>
        <w:jc w:val="both"/>
        <w:rPr>
          <w:rFonts w:cs="Tahoma"/>
          <w:b/>
        </w:rPr>
      </w:pPr>
    </w:p>
    <w:p w14:paraId="6DA3F935" w14:textId="77777777" w:rsidR="00627AE9" w:rsidRPr="00627AE9" w:rsidRDefault="00627AE9" w:rsidP="00627AE9">
      <w:pPr>
        <w:pStyle w:val="Default"/>
        <w:ind w:left="284" w:right="424"/>
        <w:jc w:val="both"/>
        <w:rPr>
          <w:rFonts w:cs="Tahoma"/>
          <w:b/>
        </w:rPr>
      </w:pPr>
      <w:r w:rsidRPr="00627AE9">
        <w:rPr>
          <w:rFonts w:cs="Tahoma"/>
          <w:b/>
        </w:rPr>
        <w:t>Nel cibo la nostra storia</w:t>
      </w:r>
    </w:p>
    <w:p w14:paraId="469C5406" w14:textId="77777777" w:rsidR="00627AE9" w:rsidRPr="00627AE9" w:rsidRDefault="00627AE9" w:rsidP="00627AE9">
      <w:pPr>
        <w:pStyle w:val="Default"/>
        <w:ind w:left="284" w:right="424"/>
        <w:jc w:val="both"/>
        <w:rPr>
          <w:rFonts w:cs="Tahoma"/>
          <w:i/>
        </w:rPr>
      </w:pPr>
      <w:r w:rsidRPr="00627AE9">
        <w:rPr>
          <w:rFonts w:cs="Tahoma"/>
          <w:i/>
        </w:rPr>
        <w:t>Raccontare nel piatto i nostri secoli di storia e civiltà</w:t>
      </w:r>
    </w:p>
    <w:p w14:paraId="76504810" w14:textId="77777777" w:rsidR="00627AE9" w:rsidRPr="00627AE9" w:rsidRDefault="00627AE9" w:rsidP="00627AE9">
      <w:pPr>
        <w:pStyle w:val="Default"/>
        <w:ind w:left="284" w:right="424"/>
        <w:jc w:val="both"/>
        <w:rPr>
          <w:rFonts w:cs="Tahoma"/>
          <w:b/>
        </w:rPr>
      </w:pPr>
      <w:r w:rsidRPr="00627AE9">
        <w:rPr>
          <w:rFonts w:cs="Tahoma"/>
        </w:rPr>
        <w:t xml:space="preserve">Cucinare non vuol dire solo dar da mangiare. Cucinare significa anche raccontare una storia, anzi molte storie: quelle delle nostre nonne e bisnonne che hanno inventato con ingredienti poveri ricette straordinarie, quelle di persone che hanno incontrato altre persone con diverse culture e consuetudini e le hanno sapute fondere in nuove pietanze, quelle di contadini che hanno sperimentato nei secoli le migliori qualità di prodotti e i migliori modi per farli crescere. Ecco, ogni ristorante italiano deve saper raccontare, con la propria offerta, </w:t>
      </w:r>
      <w:r w:rsidRPr="00627AE9">
        <w:rPr>
          <w:rFonts w:cs="Tahoma"/>
        </w:rPr>
        <w:lastRenderedPageBreak/>
        <w:t xml:space="preserve">tutte queste storie, interpretandole con personalità e creatività. Perché fare una ristorazione sostenibile non può prescindere dalle proprie origini. </w:t>
      </w:r>
    </w:p>
    <w:p w14:paraId="00E97E82" w14:textId="77777777" w:rsidR="00627AE9" w:rsidRPr="00627AE9" w:rsidRDefault="00627AE9" w:rsidP="00627AE9">
      <w:pPr>
        <w:pStyle w:val="Default"/>
        <w:ind w:left="284" w:right="424"/>
        <w:jc w:val="both"/>
        <w:rPr>
          <w:rFonts w:cs="Tahoma"/>
          <w:b/>
        </w:rPr>
      </w:pPr>
    </w:p>
    <w:p w14:paraId="18A6FBE6" w14:textId="77777777" w:rsidR="00627AE9" w:rsidRPr="00627AE9" w:rsidRDefault="00627AE9" w:rsidP="00627AE9">
      <w:pPr>
        <w:pStyle w:val="Default"/>
        <w:ind w:left="284" w:right="424"/>
        <w:jc w:val="both"/>
        <w:rPr>
          <w:rFonts w:cs="Tahoma"/>
          <w:b/>
        </w:rPr>
      </w:pPr>
      <w:r w:rsidRPr="00627AE9">
        <w:rPr>
          <w:rFonts w:cs="Tahoma"/>
          <w:b/>
        </w:rPr>
        <w:t>L’ultimo miglio</w:t>
      </w:r>
    </w:p>
    <w:p w14:paraId="591A62A6" w14:textId="77777777" w:rsidR="00627AE9" w:rsidRPr="00627AE9" w:rsidRDefault="00627AE9" w:rsidP="00627AE9">
      <w:pPr>
        <w:pStyle w:val="Default"/>
        <w:ind w:left="284" w:right="424"/>
        <w:jc w:val="both"/>
        <w:rPr>
          <w:rFonts w:cs="Tahoma"/>
        </w:rPr>
      </w:pPr>
      <w:r w:rsidRPr="00627AE9">
        <w:rPr>
          <w:rFonts w:cs="Tahoma"/>
          <w:i/>
        </w:rPr>
        <w:t>Filiera corta è meglio, ma qualche volta è impossibile</w:t>
      </w:r>
      <w:r w:rsidRPr="00627AE9">
        <w:rPr>
          <w:rFonts w:cs="Tahoma"/>
        </w:rPr>
        <w:t>.</w:t>
      </w:r>
    </w:p>
    <w:p w14:paraId="64475335" w14:textId="77777777" w:rsidR="00627AE9" w:rsidRPr="00627AE9" w:rsidRDefault="00627AE9" w:rsidP="00627AE9">
      <w:pPr>
        <w:pStyle w:val="Default"/>
        <w:ind w:left="284" w:right="424"/>
        <w:jc w:val="both"/>
        <w:rPr>
          <w:rFonts w:cs="Tahoma"/>
        </w:rPr>
      </w:pPr>
      <w:r w:rsidRPr="00627AE9">
        <w:rPr>
          <w:rFonts w:cs="Tahoma"/>
        </w:rPr>
        <w:t>Non sempre è possibile raccogliere dal proprio orto i prodotti da preparare per i clienti. Eppure il nostro impegno è quello di avere grande attenzione all’origine e alla provenienza di quello che cuciniamo, privilegiando – quando possibile - i produttori locali, anche piccoli, riconoscendo loro il giusto prezzo perché la salvaguardia di queste produzioni è un investimento per il futuro: di chi fa ristorazione di qualità, dei clienti ma anche dell’intero Paese che non deve vedere scomparire le proprie eccellenze e le migliori tradizioni.</w:t>
      </w:r>
    </w:p>
    <w:p w14:paraId="1F4FF2C5" w14:textId="77777777" w:rsidR="00627AE9" w:rsidRPr="00627AE9" w:rsidRDefault="00627AE9" w:rsidP="00627AE9">
      <w:pPr>
        <w:pStyle w:val="Default"/>
        <w:ind w:left="284" w:right="424"/>
        <w:jc w:val="both"/>
        <w:rPr>
          <w:rFonts w:cs="Tahoma"/>
        </w:rPr>
      </w:pPr>
    </w:p>
    <w:p w14:paraId="5921333A" w14:textId="77777777" w:rsidR="00627AE9" w:rsidRPr="00627AE9" w:rsidRDefault="00627AE9" w:rsidP="00627AE9">
      <w:pPr>
        <w:pStyle w:val="Default"/>
        <w:ind w:left="284" w:right="424"/>
        <w:jc w:val="both"/>
        <w:rPr>
          <w:rFonts w:cs="Tahoma"/>
          <w:b/>
        </w:rPr>
      </w:pPr>
      <w:r w:rsidRPr="00627AE9">
        <w:rPr>
          <w:rFonts w:cs="Tahoma"/>
          <w:b/>
        </w:rPr>
        <w:t>C’è un tempo per tutto</w:t>
      </w:r>
    </w:p>
    <w:p w14:paraId="69B712BB" w14:textId="77777777" w:rsidR="00627AE9" w:rsidRPr="00627AE9" w:rsidRDefault="00627AE9" w:rsidP="00627AE9">
      <w:pPr>
        <w:pStyle w:val="Default"/>
        <w:ind w:left="284" w:right="424"/>
        <w:jc w:val="both"/>
        <w:rPr>
          <w:rFonts w:cs="Tahoma"/>
          <w:i/>
        </w:rPr>
      </w:pPr>
      <w:r w:rsidRPr="00627AE9">
        <w:rPr>
          <w:rFonts w:cs="Tahoma"/>
          <w:i/>
        </w:rPr>
        <w:t>Rispettare la stagionalità dei prodotti per esaltarne la qualità.</w:t>
      </w:r>
    </w:p>
    <w:p w14:paraId="2F5687E5" w14:textId="77777777" w:rsidR="00627AE9" w:rsidRPr="00627AE9" w:rsidRDefault="00627AE9" w:rsidP="00627AE9">
      <w:pPr>
        <w:pStyle w:val="Default"/>
        <w:ind w:left="284" w:right="424"/>
        <w:jc w:val="both"/>
        <w:rPr>
          <w:rFonts w:cs="Tahoma"/>
        </w:rPr>
      </w:pPr>
      <w:r w:rsidRPr="00627AE9">
        <w:rPr>
          <w:rFonts w:cs="Tahoma"/>
        </w:rPr>
        <w:t>Rispettare il ritmo delle stagioni significa poter contare su prodotti che esprimono tutte le loro migliori caratteristiche: organolettiche, nutrizionali e qualitative. Cercare quindi di osservare i giusti tempi di maturazione vuol dire offrire al cliente un cibo di qualità piena e al tempo stesso essere dalla parte dei ritmi della natura. Intervenendo con creatività e professionalità per sostituire i prodotti fuori stagione.</w:t>
      </w:r>
    </w:p>
    <w:p w14:paraId="25A82E9D" w14:textId="77777777" w:rsidR="00627AE9" w:rsidRPr="00627AE9" w:rsidRDefault="00627AE9" w:rsidP="00627AE9">
      <w:pPr>
        <w:pStyle w:val="Default"/>
        <w:ind w:left="284" w:right="424"/>
        <w:jc w:val="both"/>
        <w:rPr>
          <w:rFonts w:cs="Tahoma"/>
        </w:rPr>
      </w:pPr>
    </w:p>
    <w:p w14:paraId="40110F62" w14:textId="77777777" w:rsidR="00627AE9" w:rsidRPr="00627AE9" w:rsidRDefault="00627AE9" w:rsidP="00627AE9">
      <w:pPr>
        <w:pStyle w:val="Default"/>
        <w:ind w:left="284" w:right="424"/>
        <w:jc w:val="both"/>
        <w:rPr>
          <w:rFonts w:cs="Tahoma"/>
          <w:b/>
        </w:rPr>
      </w:pPr>
      <w:r w:rsidRPr="00627AE9">
        <w:rPr>
          <w:rFonts w:cs="Tahoma"/>
          <w:b/>
        </w:rPr>
        <w:t>Sappiamo bene che pesci prendere</w:t>
      </w:r>
    </w:p>
    <w:p w14:paraId="6987EDFA" w14:textId="77777777" w:rsidR="00627AE9" w:rsidRPr="00627AE9" w:rsidRDefault="00627AE9" w:rsidP="00627AE9">
      <w:pPr>
        <w:pStyle w:val="Default"/>
        <w:ind w:left="284" w:right="424"/>
        <w:jc w:val="both"/>
        <w:rPr>
          <w:rFonts w:cs="Tahoma"/>
          <w:i/>
        </w:rPr>
      </w:pPr>
      <w:r w:rsidRPr="00627AE9">
        <w:rPr>
          <w:rFonts w:cs="Tahoma"/>
          <w:i/>
        </w:rPr>
        <w:t>Anche i prodotti ittici fanno parte dell’ecosistema</w:t>
      </w:r>
    </w:p>
    <w:p w14:paraId="1EC185AF" w14:textId="77777777" w:rsidR="00627AE9" w:rsidRPr="00627AE9" w:rsidRDefault="00627AE9" w:rsidP="00627AE9">
      <w:pPr>
        <w:pStyle w:val="Default"/>
        <w:ind w:left="284" w:right="424"/>
        <w:jc w:val="both"/>
        <w:rPr>
          <w:rFonts w:cs="Tahoma"/>
        </w:rPr>
      </w:pPr>
      <w:r w:rsidRPr="00627AE9">
        <w:rPr>
          <w:rFonts w:cs="Tahoma"/>
        </w:rPr>
        <w:t>I prodotti ittici presenti nostri menu debbono derivare da tecniche di pesca effettuata secondo le regole della pesca sostenibile e a marchio ASC per l’acquacoltura responsabile. Questo significa che il prodotto cucinato dai nostri chef è attento alla qualità del prodotto ma anche alla salvaguardia dell’ecosistema.</w:t>
      </w:r>
    </w:p>
    <w:p w14:paraId="013259B4" w14:textId="77777777" w:rsidR="00627AE9" w:rsidRPr="00627AE9" w:rsidRDefault="00627AE9" w:rsidP="00627AE9">
      <w:pPr>
        <w:pStyle w:val="Default"/>
        <w:ind w:left="284" w:right="424"/>
        <w:jc w:val="both"/>
        <w:rPr>
          <w:rFonts w:cs="Tahoma"/>
        </w:rPr>
      </w:pPr>
    </w:p>
    <w:p w14:paraId="03A7FAAD" w14:textId="0B2B21AB" w:rsidR="00627AE9" w:rsidRPr="00627AE9" w:rsidRDefault="00627AE9" w:rsidP="00627AE9">
      <w:pPr>
        <w:pStyle w:val="Default"/>
        <w:ind w:left="284" w:right="424"/>
        <w:jc w:val="both"/>
        <w:rPr>
          <w:rFonts w:cs="Tahoma"/>
          <w:b/>
        </w:rPr>
      </w:pPr>
      <w:r w:rsidRPr="00627AE9">
        <w:rPr>
          <w:rFonts w:cs="Tahoma"/>
          <w:b/>
        </w:rPr>
        <w:t xml:space="preserve">Apprezziamo la carne </w:t>
      </w:r>
      <w:r w:rsidR="009F0F1A">
        <w:rPr>
          <w:rFonts w:cs="Tahoma"/>
          <w:b/>
        </w:rPr>
        <w:t>ma anche il benessere degli animali</w:t>
      </w:r>
    </w:p>
    <w:p w14:paraId="5E487FBC" w14:textId="036BA367" w:rsidR="00627AE9" w:rsidRPr="00627AE9" w:rsidRDefault="009F0F1A" w:rsidP="00627AE9">
      <w:pPr>
        <w:pStyle w:val="Default"/>
        <w:ind w:left="284" w:right="424"/>
        <w:jc w:val="both"/>
        <w:rPr>
          <w:rFonts w:cs="Tahoma"/>
          <w:i/>
        </w:rPr>
      </w:pPr>
      <w:r>
        <w:rPr>
          <w:rFonts w:cs="Tahoma"/>
          <w:i/>
        </w:rPr>
        <w:t>La sostenibilità deve essere un valore per tutti gli esseri viventi</w:t>
      </w:r>
    </w:p>
    <w:p w14:paraId="1E59402D" w14:textId="77777777" w:rsidR="00627AE9" w:rsidRPr="00627AE9" w:rsidRDefault="00627AE9" w:rsidP="00627AE9">
      <w:pPr>
        <w:pStyle w:val="Default"/>
        <w:ind w:left="284" w:right="424"/>
        <w:jc w:val="both"/>
        <w:rPr>
          <w:rFonts w:cs="Tahoma"/>
        </w:rPr>
      </w:pPr>
      <w:r w:rsidRPr="00627AE9">
        <w:rPr>
          <w:rFonts w:cs="Tahoma"/>
        </w:rPr>
        <w:t>Gli allevamenti intensivi non sono rispettosi del benessere degli animali e non danno prodotti buoni. Nella scelta delle carni privilegia produzioni artigianali, biologiche e di qualità.</w:t>
      </w:r>
    </w:p>
    <w:p w14:paraId="60FFAFA6" w14:textId="77777777" w:rsidR="00627AE9" w:rsidRPr="00627AE9" w:rsidRDefault="00627AE9" w:rsidP="00627AE9">
      <w:pPr>
        <w:pStyle w:val="Default"/>
        <w:ind w:left="284" w:right="424"/>
        <w:jc w:val="both"/>
        <w:rPr>
          <w:rFonts w:cs="Tahoma"/>
          <w:b/>
        </w:rPr>
      </w:pPr>
    </w:p>
    <w:p w14:paraId="4C026113" w14:textId="77777777" w:rsidR="00627AE9" w:rsidRPr="00627AE9" w:rsidRDefault="00627AE9" w:rsidP="00627AE9">
      <w:pPr>
        <w:pStyle w:val="Default"/>
        <w:ind w:left="284" w:right="424"/>
        <w:jc w:val="both"/>
        <w:rPr>
          <w:rFonts w:cs="Tahoma"/>
          <w:b/>
        </w:rPr>
      </w:pPr>
      <w:r w:rsidRPr="00627AE9">
        <w:rPr>
          <w:rFonts w:cs="Tahoma"/>
          <w:b/>
        </w:rPr>
        <w:t>C’è del buono, anche dove non te lo aspetti</w:t>
      </w:r>
    </w:p>
    <w:p w14:paraId="1252F3B7" w14:textId="77777777" w:rsidR="00627AE9" w:rsidRPr="00627AE9" w:rsidRDefault="00627AE9" w:rsidP="00627AE9">
      <w:pPr>
        <w:pStyle w:val="Default"/>
        <w:ind w:left="284" w:right="424"/>
        <w:jc w:val="both"/>
        <w:rPr>
          <w:rFonts w:cs="Tahoma"/>
          <w:i/>
        </w:rPr>
      </w:pPr>
      <w:r w:rsidRPr="00627AE9">
        <w:rPr>
          <w:rFonts w:cs="Tahoma"/>
          <w:i/>
        </w:rPr>
        <w:t>Ridurre gli scarti utilizzando tutte le parti di un prodotto</w:t>
      </w:r>
    </w:p>
    <w:p w14:paraId="135C76D8" w14:textId="77777777" w:rsidR="00627AE9" w:rsidRPr="00627AE9" w:rsidRDefault="00627AE9" w:rsidP="00627AE9">
      <w:pPr>
        <w:pStyle w:val="Default"/>
        <w:ind w:left="284" w:right="424"/>
        <w:jc w:val="both"/>
        <w:rPr>
          <w:rFonts w:cs="Tahoma"/>
        </w:rPr>
      </w:pPr>
      <w:r w:rsidRPr="00627AE9">
        <w:rPr>
          <w:rFonts w:cs="Tahoma"/>
        </w:rPr>
        <w:t>È finito il tempo del “buttare”. La ristorazione sostenibile sa come ridurre al minimo gli scarti perché di ogni prodotto si possono “sfruttare” con inventiva e creatività anche le parti meno nobili che, se preparate con sapienza, possono rivelare virtù inaspettate. Ma non sprecare significa anche saper dare nuova vita alle eventuali eccedenze alimentari donandole alle organizzazioni umanitarie che aiutano chi ne ha più bisogno.</w:t>
      </w:r>
    </w:p>
    <w:p w14:paraId="5D47FB42" w14:textId="77777777" w:rsidR="00627AE9" w:rsidRPr="00627AE9" w:rsidRDefault="00627AE9" w:rsidP="00627AE9">
      <w:pPr>
        <w:pStyle w:val="Default"/>
        <w:ind w:left="284" w:right="424"/>
        <w:jc w:val="both"/>
        <w:rPr>
          <w:rFonts w:cs="Tahoma"/>
        </w:rPr>
      </w:pPr>
    </w:p>
    <w:p w14:paraId="2D7EF50F" w14:textId="77777777" w:rsidR="00627AE9" w:rsidRPr="00627AE9" w:rsidRDefault="00627AE9" w:rsidP="00627AE9">
      <w:pPr>
        <w:pStyle w:val="Default"/>
        <w:ind w:left="284" w:right="424"/>
        <w:jc w:val="both"/>
        <w:rPr>
          <w:rFonts w:cs="Tahoma"/>
          <w:b/>
        </w:rPr>
      </w:pPr>
      <w:r w:rsidRPr="00627AE9">
        <w:rPr>
          <w:rFonts w:cs="Tahoma"/>
          <w:b/>
        </w:rPr>
        <w:t>Buono è sano</w:t>
      </w:r>
    </w:p>
    <w:p w14:paraId="7A8C115E" w14:textId="77777777" w:rsidR="00627AE9" w:rsidRPr="00627AE9" w:rsidRDefault="00627AE9" w:rsidP="00627AE9">
      <w:pPr>
        <w:pStyle w:val="Default"/>
        <w:ind w:left="284" w:right="424"/>
        <w:jc w:val="both"/>
        <w:rPr>
          <w:rFonts w:cs="Tahoma"/>
          <w:i/>
        </w:rPr>
      </w:pPr>
      <w:r w:rsidRPr="00627AE9">
        <w:rPr>
          <w:rFonts w:cs="Tahoma"/>
          <w:i/>
        </w:rPr>
        <w:t>La qualità è la premessa per il benessere del cliente</w:t>
      </w:r>
    </w:p>
    <w:p w14:paraId="6A8349F1" w14:textId="77777777" w:rsidR="00627AE9" w:rsidRPr="00627AE9" w:rsidRDefault="00627AE9" w:rsidP="00627AE9">
      <w:pPr>
        <w:pStyle w:val="Default"/>
        <w:ind w:left="284" w:right="424"/>
        <w:jc w:val="both"/>
        <w:rPr>
          <w:rFonts w:cs="Tahoma"/>
        </w:rPr>
      </w:pPr>
      <w:r w:rsidRPr="00627AE9">
        <w:rPr>
          <w:rFonts w:cs="Tahoma"/>
        </w:rPr>
        <w:t xml:space="preserve">Il rapporto tra cibo e salute è noto. La Ristorazione Sostenibile cura la qualità dei prodotti, la scelta dei condimenti e la misura nel loro utilizzo, l’equilibrato dimensionamento delle porzioni per proporre ai clienti cibi che gratificano il loro gusto e, al tempo stesso, il loro benessere. </w:t>
      </w:r>
    </w:p>
    <w:p w14:paraId="49B89A10" w14:textId="77777777" w:rsidR="00627AE9" w:rsidRPr="00627AE9" w:rsidRDefault="00627AE9" w:rsidP="00627AE9">
      <w:pPr>
        <w:pStyle w:val="Default"/>
        <w:ind w:left="284" w:right="424"/>
        <w:rPr>
          <w:rFonts w:cs="Tahoma"/>
        </w:rPr>
      </w:pPr>
    </w:p>
    <w:p w14:paraId="00AEFBEF" w14:textId="77777777" w:rsidR="00627AE9" w:rsidRDefault="00627AE9" w:rsidP="00627AE9">
      <w:pPr>
        <w:pStyle w:val="Default"/>
        <w:ind w:left="284" w:right="424"/>
        <w:rPr>
          <w:rFonts w:cs="Tahoma"/>
          <w:b/>
        </w:rPr>
      </w:pPr>
    </w:p>
    <w:p w14:paraId="49FB26C9" w14:textId="711D00A7" w:rsidR="00627AE9" w:rsidRPr="00627AE9" w:rsidRDefault="00627AE9" w:rsidP="00627AE9">
      <w:pPr>
        <w:pStyle w:val="Default"/>
        <w:ind w:left="284" w:right="424"/>
        <w:jc w:val="both"/>
        <w:rPr>
          <w:rFonts w:cs="Tahoma"/>
          <w:b/>
        </w:rPr>
      </w:pPr>
      <w:r w:rsidRPr="00627AE9">
        <w:rPr>
          <w:rFonts w:cs="Tahoma"/>
          <w:b/>
        </w:rPr>
        <w:lastRenderedPageBreak/>
        <w:t>Rimpiattino</w:t>
      </w:r>
    </w:p>
    <w:p w14:paraId="430BD818" w14:textId="77777777" w:rsidR="00627AE9" w:rsidRPr="00627AE9" w:rsidRDefault="00627AE9" w:rsidP="00627AE9">
      <w:pPr>
        <w:pStyle w:val="Default"/>
        <w:ind w:left="284" w:right="424"/>
        <w:jc w:val="both"/>
        <w:rPr>
          <w:rFonts w:cs="Tahoma"/>
          <w:i/>
        </w:rPr>
      </w:pPr>
      <w:r w:rsidRPr="00627AE9">
        <w:rPr>
          <w:rFonts w:cs="Tahoma"/>
          <w:i/>
        </w:rPr>
        <w:t>Quel che il cliente non deve chiedere</w:t>
      </w:r>
    </w:p>
    <w:p w14:paraId="386DD9D9" w14:textId="77777777" w:rsidR="00627AE9" w:rsidRPr="00627AE9" w:rsidRDefault="00627AE9" w:rsidP="00627AE9">
      <w:pPr>
        <w:pStyle w:val="Default"/>
        <w:ind w:left="284" w:right="424"/>
        <w:jc w:val="both"/>
        <w:rPr>
          <w:rFonts w:cs="Tahoma"/>
        </w:rPr>
      </w:pPr>
      <w:r w:rsidRPr="00627AE9">
        <w:rPr>
          <w:rFonts w:cs="Tahoma"/>
        </w:rPr>
        <w:t>Nei nostri ristoranti il Cliente non deve sentirsi in imbarazzo a chiedere di poter portare a casa il cibo che non ha consumato. Non deve sentirsi in imbarazzo perché sarà il ristoratore stesso a offrire questa opportunità, prima ancora che il cliente lo chieda. Per questo è nato Rimpiattino, un contenitore progettato ad hoc e dalle forme eleganti e allegre.</w:t>
      </w:r>
    </w:p>
    <w:p w14:paraId="694B3E75" w14:textId="77777777" w:rsidR="00627AE9" w:rsidRPr="00627AE9" w:rsidRDefault="00627AE9" w:rsidP="00627AE9">
      <w:pPr>
        <w:pStyle w:val="Default"/>
        <w:ind w:left="284" w:right="424"/>
        <w:jc w:val="both"/>
        <w:rPr>
          <w:rFonts w:cs="Tahoma"/>
        </w:rPr>
      </w:pPr>
    </w:p>
    <w:p w14:paraId="06A80C8A" w14:textId="77777777" w:rsidR="00627AE9" w:rsidRPr="00627AE9" w:rsidRDefault="00627AE9" w:rsidP="00627AE9">
      <w:pPr>
        <w:pStyle w:val="Default"/>
        <w:ind w:left="284" w:right="424"/>
        <w:jc w:val="both"/>
        <w:rPr>
          <w:rFonts w:cs="Tahoma"/>
          <w:b/>
        </w:rPr>
      </w:pPr>
      <w:r w:rsidRPr="00627AE9">
        <w:rPr>
          <w:rFonts w:cs="Tahoma"/>
          <w:b/>
        </w:rPr>
        <w:t>Non sprecare energie. E neppure l’acqua</w:t>
      </w:r>
    </w:p>
    <w:p w14:paraId="77F5AB2C" w14:textId="77777777" w:rsidR="00627AE9" w:rsidRPr="00627AE9" w:rsidRDefault="00627AE9" w:rsidP="00627AE9">
      <w:pPr>
        <w:pStyle w:val="Default"/>
        <w:ind w:left="284" w:right="424"/>
        <w:jc w:val="both"/>
        <w:rPr>
          <w:rFonts w:cs="Tahoma"/>
        </w:rPr>
      </w:pPr>
      <w:r w:rsidRPr="00627AE9">
        <w:rPr>
          <w:rFonts w:cs="Tahoma"/>
          <w:i/>
        </w:rPr>
        <w:t>Energia e acqua: beni preziosi da preservare</w:t>
      </w:r>
      <w:r w:rsidRPr="00627AE9">
        <w:rPr>
          <w:rFonts w:cs="Tahoma"/>
        </w:rPr>
        <w:t xml:space="preserve"> </w:t>
      </w:r>
    </w:p>
    <w:p w14:paraId="26B4BB29" w14:textId="77777777" w:rsidR="00627AE9" w:rsidRPr="00627AE9" w:rsidRDefault="00627AE9" w:rsidP="00627AE9">
      <w:pPr>
        <w:pStyle w:val="Default"/>
        <w:ind w:left="284" w:right="424"/>
        <w:jc w:val="both"/>
        <w:rPr>
          <w:rFonts w:cs="Tahoma"/>
        </w:rPr>
      </w:pPr>
      <w:r w:rsidRPr="00627AE9">
        <w:rPr>
          <w:rFonts w:cs="Tahoma"/>
        </w:rPr>
        <w:t>La ristorazione è un’attività energivora ma i consumi si possono ridurre utilizzando attrezzature più innovative, impianti di illuminazione a led, formando il personale per contenere gli sprechi. Anche il consumo di acqua va gestito con grande attenzione.</w:t>
      </w:r>
    </w:p>
    <w:p w14:paraId="7E7CD740" w14:textId="77777777" w:rsidR="00627AE9" w:rsidRPr="00627AE9" w:rsidRDefault="00627AE9" w:rsidP="00627AE9">
      <w:pPr>
        <w:pStyle w:val="Default"/>
        <w:ind w:left="284" w:right="424"/>
        <w:jc w:val="both"/>
        <w:rPr>
          <w:rFonts w:cs="Tahoma"/>
        </w:rPr>
      </w:pPr>
    </w:p>
    <w:p w14:paraId="165ABDC5" w14:textId="77777777" w:rsidR="00627AE9" w:rsidRPr="00627AE9" w:rsidRDefault="00627AE9" w:rsidP="00627AE9">
      <w:pPr>
        <w:pStyle w:val="Default"/>
        <w:ind w:left="284" w:right="424"/>
        <w:jc w:val="both"/>
        <w:rPr>
          <w:rFonts w:cs="Tahoma"/>
          <w:b/>
        </w:rPr>
      </w:pPr>
      <w:r w:rsidRPr="00627AE9">
        <w:rPr>
          <w:rFonts w:cs="Tahoma"/>
          <w:b/>
        </w:rPr>
        <w:t>Quando troppo è troppo</w:t>
      </w:r>
    </w:p>
    <w:p w14:paraId="322EEA6F" w14:textId="77777777" w:rsidR="00627AE9" w:rsidRPr="00627AE9" w:rsidRDefault="00627AE9" w:rsidP="00627AE9">
      <w:pPr>
        <w:pStyle w:val="Default"/>
        <w:ind w:left="284" w:right="424"/>
        <w:jc w:val="both"/>
        <w:rPr>
          <w:rFonts w:cs="Tahoma"/>
          <w:i/>
        </w:rPr>
      </w:pPr>
      <w:r w:rsidRPr="00627AE9">
        <w:rPr>
          <w:rFonts w:cs="Tahoma"/>
          <w:i/>
        </w:rPr>
        <w:t>Privilegiare imballaggi - fondamentali per conservazione, trasporto e igiene - solo se riciclabili.</w:t>
      </w:r>
    </w:p>
    <w:p w14:paraId="4CE4832F" w14:textId="77777777" w:rsidR="00627AE9" w:rsidRPr="00627AE9" w:rsidRDefault="00627AE9" w:rsidP="00627AE9">
      <w:pPr>
        <w:pStyle w:val="Default"/>
        <w:ind w:left="284" w:right="424"/>
        <w:jc w:val="both"/>
        <w:rPr>
          <w:rFonts w:cs="Tahoma"/>
        </w:rPr>
      </w:pPr>
      <w:r w:rsidRPr="00627AE9">
        <w:rPr>
          <w:rFonts w:cs="Tahoma"/>
        </w:rPr>
        <w:t>Dall’acqua minerale alle stoviglie, dalle confezioni dei prodotti agli imballi per il trasporto, ogni prodotto ha un proprio packaging, destinato a finire in pattumiera. Ma da qui è importante che non finisca né in discarica né all’inceneritore: la scelta deve cadere su soluzioni orientate al riuso a cominciare dal vuoto a rendere.</w:t>
      </w:r>
    </w:p>
    <w:p w14:paraId="75897A43" w14:textId="77777777" w:rsidR="00627AE9" w:rsidRPr="00627AE9" w:rsidRDefault="00627AE9" w:rsidP="00627AE9">
      <w:pPr>
        <w:pStyle w:val="Default"/>
        <w:ind w:left="284" w:right="424"/>
        <w:jc w:val="both"/>
        <w:rPr>
          <w:rFonts w:cs="Tahoma"/>
        </w:rPr>
      </w:pPr>
    </w:p>
    <w:p w14:paraId="36245487" w14:textId="77777777" w:rsidR="00627AE9" w:rsidRPr="00627AE9" w:rsidRDefault="00627AE9" w:rsidP="00627AE9">
      <w:pPr>
        <w:pStyle w:val="Default"/>
        <w:ind w:left="284" w:right="424"/>
        <w:jc w:val="both"/>
        <w:rPr>
          <w:rFonts w:cs="Tahoma"/>
          <w:b/>
        </w:rPr>
      </w:pPr>
      <w:r w:rsidRPr="00627AE9">
        <w:rPr>
          <w:rFonts w:cs="Tahoma"/>
          <w:b/>
        </w:rPr>
        <w:t>Le persone al centro</w:t>
      </w:r>
    </w:p>
    <w:p w14:paraId="2ACB8002" w14:textId="77777777" w:rsidR="00627AE9" w:rsidRPr="00627AE9" w:rsidRDefault="00627AE9" w:rsidP="00627AE9">
      <w:pPr>
        <w:pStyle w:val="Default"/>
        <w:ind w:left="284" w:right="424"/>
        <w:jc w:val="both"/>
        <w:rPr>
          <w:rFonts w:cs="Tahoma"/>
          <w:i/>
        </w:rPr>
      </w:pPr>
      <w:r w:rsidRPr="00627AE9">
        <w:rPr>
          <w:rFonts w:cs="Tahoma"/>
          <w:i/>
        </w:rPr>
        <w:t>Correttezza, formazione, aggiornamento</w:t>
      </w:r>
    </w:p>
    <w:p w14:paraId="5BFA92B5" w14:textId="77777777" w:rsidR="00627AE9" w:rsidRPr="00627AE9" w:rsidRDefault="00627AE9" w:rsidP="00627AE9">
      <w:pPr>
        <w:pStyle w:val="Default"/>
        <w:ind w:left="284" w:right="424"/>
        <w:jc w:val="both"/>
        <w:rPr>
          <w:rFonts w:cs="Tahoma"/>
        </w:rPr>
      </w:pPr>
      <w:r w:rsidRPr="00627AE9">
        <w:rPr>
          <w:rFonts w:cs="Tahoma"/>
        </w:rPr>
        <w:t>Il ristorante è un’impresa complessa e le persone ne sono il patrimonio. Chi lavora ha diritto a un buon contratto e deve poter esprimere al meglio competenze e qualità umane. Le nostre persone devono avere accesso ad un costante aggiornamento professionale per essere al passo con i cambiamenti di contesto.</w:t>
      </w:r>
    </w:p>
    <w:p w14:paraId="676E680E" w14:textId="77777777" w:rsidR="00627AE9" w:rsidRPr="00213E3D" w:rsidRDefault="00627AE9" w:rsidP="00627AE9">
      <w:pPr>
        <w:pStyle w:val="Default"/>
        <w:ind w:left="284" w:right="424"/>
        <w:jc w:val="both"/>
        <w:rPr>
          <w:rFonts w:cs="Tahoma"/>
        </w:rPr>
      </w:pPr>
    </w:p>
    <w:p w14:paraId="5667F1BB" w14:textId="37908839" w:rsidR="008C53A0" w:rsidRPr="00213E3D" w:rsidRDefault="008C53A0" w:rsidP="00E043B6">
      <w:pPr>
        <w:pStyle w:val="Default"/>
        <w:ind w:left="284" w:right="424"/>
        <w:jc w:val="both"/>
        <w:rPr>
          <w:rFonts w:cs="Tahoma"/>
        </w:rPr>
      </w:pPr>
      <w:bookmarkStart w:id="0" w:name="_GoBack"/>
      <w:bookmarkEnd w:id="0"/>
    </w:p>
    <w:sectPr w:rsidR="008C53A0" w:rsidRPr="00213E3D" w:rsidSect="00603B12">
      <w:headerReference w:type="first" r:id="rId8"/>
      <w:footerReference w:type="first" r:id="rId9"/>
      <w:pgSz w:w="11906" w:h="16838"/>
      <w:pgMar w:top="1418" w:right="1134" w:bottom="1134" w:left="1134" w:header="709"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0DA5A" w14:textId="77777777" w:rsidR="00CE4B59" w:rsidRDefault="00CE4B59">
      <w:r>
        <w:separator/>
      </w:r>
    </w:p>
  </w:endnote>
  <w:endnote w:type="continuationSeparator" w:id="0">
    <w:p w14:paraId="4DF05ACA" w14:textId="77777777" w:rsidR="00CE4B59" w:rsidRDefault="00CE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5903"/>
      <w:gridCol w:w="2409"/>
    </w:tblGrid>
    <w:tr w:rsidR="00B737A6" w:rsidRPr="00560D8B" w14:paraId="1EDB72D5" w14:textId="77777777" w:rsidTr="0031602C">
      <w:tc>
        <w:tcPr>
          <w:tcW w:w="2603" w:type="dxa"/>
        </w:tcPr>
        <w:p w14:paraId="6C65CE79" w14:textId="77777777" w:rsidR="00B737A6" w:rsidRDefault="00B737A6" w:rsidP="00B737A6">
          <w:pPr>
            <w:pStyle w:val="Pidipagina"/>
          </w:pPr>
          <w:r>
            <w:rPr>
              <w:bCs/>
              <w:noProof/>
              <w:color w:val="000080"/>
              <w:lang w:eastAsia="it-IT"/>
            </w:rPr>
            <w:drawing>
              <wp:inline distT="0" distB="0" distL="0" distR="0" wp14:anchorId="653B77DA" wp14:editId="3571CF52">
                <wp:extent cx="644400" cy="644400"/>
                <wp:effectExtent l="0" t="0" r="3810" b="3810"/>
                <wp:docPr id="2" name="Immagine 2" descr="Conftur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turism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400" cy="644400"/>
                        </a:xfrm>
                        <a:prstGeom prst="rect">
                          <a:avLst/>
                        </a:prstGeom>
                        <a:noFill/>
                        <a:ln>
                          <a:noFill/>
                        </a:ln>
                      </pic:spPr>
                    </pic:pic>
                  </a:graphicData>
                </a:graphic>
              </wp:inline>
            </w:drawing>
          </w:r>
        </w:p>
      </w:tc>
      <w:tc>
        <w:tcPr>
          <w:tcW w:w="5903" w:type="dxa"/>
          <w:vAlign w:val="center"/>
        </w:tcPr>
        <w:p w14:paraId="18AEDFBC" w14:textId="77777777" w:rsidR="00B737A6" w:rsidRPr="00367A92" w:rsidRDefault="00B737A6" w:rsidP="00B737A6">
          <w:pPr>
            <w:pStyle w:val="Nessunaspaziatura"/>
            <w:jc w:val="center"/>
            <w:rPr>
              <w:rFonts w:cs="Tahoma"/>
              <w:sz w:val="18"/>
            </w:rPr>
          </w:pPr>
          <w:r w:rsidRPr="00367A92">
            <w:rPr>
              <w:rFonts w:cs="Tahoma"/>
              <w:sz w:val="18"/>
            </w:rPr>
            <w:t>Piazza G.G. Belli, 2 - 00153 ROMA</w:t>
          </w:r>
        </w:p>
        <w:p w14:paraId="07C9F8CE" w14:textId="77777777" w:rsidR="00B737A6" w:rsidRPr="00367A92" w:rsidRDefault="00B737A6" w:rsidP="00B737A6">
          <w:pPr>
            <w:pStyle w:val="Nessunaspaziatura"/>
            <w:jc w:val="center"/>
            <w:rPr>
              <w:rFonts w:cs="Tahoma"/>
              <w:sz w:val="18"/>
            </w:rPr>
          </w:pPr>
          <w:r w:rsidRPr="00367A92">
            <w:rPr>
              <w:rFonts w:cs="Tahoma"/>
              <w:sz w:val="18"/>
            </w:rPr>
            <w:t>Tel. +39 06.58.39.21 - Fax +39 06.581.86.82</w:t>
          </w:r>
        </w:p>
        <w:p w14:paraId="6A5AB194" w14:textId="77777777" w:rsidR="00B737A6" w:rsidRPr="00560D8B" w:rsidRDefault="00B737A6" w:rsidP="00B737A6">
          <w:pPr>
            <w:pStyle w:val="Nessunaspaziatura"/>
            <w:jc w:val="center"/>
            <w:rPr>
              <w:rFonts w:cs="Tahoma"/>
              <w:sz w:val="18"/>
            </w:rPr>
          </w:pPr>
          <w:r w:rsidRPr="00367A92">
            <w:rPr>
              <w:rFonts w:cs="Tahoma"/>
              <w:sz w:val="18"/>
            </w:rPr>
            <w:t>www.fipe.it - segreteria@fipe.it</w:t>
          </w:r>
        </w:p>
      </w:tc>
      <w:tc>
        <w:tcPr>
          <w:tcW w:w="2409" w:type="dxa"/>
        </w:tcPr>
        <w:p w14:paraId="345B6431" w14:textId="77777777" w:rsidR="00B737A6" w:rsidRDefault="00B737A6" w:rsidP="00B737A6">
          <w:pPr>
            <w:pStyle w:val="Nessunaspaziatura"/>
            <w:rPr>
              <w:rFonts w:cs="Tahoma"/>
              <w:sz w:val="18"/>
            </w:rPr>
          </w:pPr>
          <w:r>
            <w:rPr>
              <w:rFonts w:cs="Tahoma"/>
              <w:sz w:val="18"/>
            </w:rPr>
            <w:t xml:space="preserve">            Socio fondatore</w:t>
          </w:r>
        </w:p>
        <w:p w14:paraId="311F7515" w14:textId="77777777" w:rsidR="00B737A6" w:rsidRPr="00560D8B" w:rsidRDefault="00B737A6" w:rsidP="00B737A6">
          <w:pPr>
            <w:pStyle w:val="Nessunaspaziatura"/>
            <w:jc w:val="right"/>
            <w:rPr>
              <w:rFonts w:cs="Tahoma"/>
              <w:sz w:val="18"/>
            </w:rPr>
          </w:pPr>
          <w:r>
            <w:rPr>
              <w:rFonts w:cs="Tahoma"/>
              <w:noProof/>
              <w:sz w:val="18"/>
              <w:lang w:eastAsia="it-IT"/>
            </w:rPr>
            <w:drawing>
              <wp:inline distT="0" distB="0" distL="0" distR="0" wp14:anchorId="6A2B508F" wp14:editId="1ABE5AA3">
                <wp:extent cx="1363683" cy="463652"/>
                <wp:effectExtent l="0" t="0" r="825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ndoes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4960" cy="470886"/>
                        </a:xfrm>
                        <a:prstGeom prst="rect">
                          <a:avLst/>
                        </a:prstGeom>
                      </pic:spPr>
                    </pic:pic>
                  </a:graphicData>
                </a:graphic>
              </wp:inline>
            </w:drawing>
          </w:r>
        </w:p>
      </w:tc>
    </w:tr>
  </w:tbl>
  <w:p w14:paraId="63D124CD" w14:textId="77777777" w:rsidR="00A4401F" w:rsidRPr="00603B12" w:rsidRDefault="00A4401F" w:rsidP="00F24A6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5FFB8" w14:textId="77777777" w:rsidR="00CE4B59" w:rsidRDefault="00CE4B59">
      <w:r>
        <w:separator/>
      </w:r>
    </w:p>
  </w:footnote>
  <w:footnote w:type="continuationSeparator" w:id="0">
    <w:p w14:paraId="11DF6EBB" w14:textId="77777777" w:rsidR="00CE4B59" w:rsidRDefault="00CE4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CE81" w14:textId="77777777" w:rsidR="00F04FF1" w:rsidRDefault="00F04FF1" w:rsidP="00596BDA">
    <w:pPr>
      <w:pStyle w:val="Intestazione"/>
    </w:pPr>
    <w:r>
      <w:rPr>
        <w:noProof/>
        <w:lang w:eastAsia="it-IT"/>
      </w:rPr>
      <w:drawing>
        <wp:anchor distT="0" distB="0" distL="114300" distR="114300" simplePos="0" relativeHeight="251658240" behindDoc="1" locked="0" layoutInCell="1" allowOverlap="1" wp14:anchorId="76DF5B82" wp14:editId="71C67320">
          <wp:simplePos x="0" y="0"/>
          <wp:positionH relativeFrom="column">
            <wp:posOffset>4652010</wp:posOffset>
          </wp:positionH>
          <wp:positionV relativeFrom="paragraph">
            <wp:posOffset>-120650</wp:posOffset>
          </wp:positionV>
          <wp:extent cx="1738800" cy="11916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pe e conf uniti per 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8800" cy="1191600"/>
                  </a:xfrm>
                  <a:prstGeom prst="rect">
                    <a:avLst/>
                  </a:prstGeom>
                </pic:spPr>
              </pic:pic>
            </a:graphicData>
          </a:graphic>
          <wp14:sizeRelH relativeFrom="margin">
            <wp14:pctWidth>0</wp14:pctWidth>
          </wp14:sizeRelH>
          <wp14:sizeRelV relativeFrom="margin">
            <wp14:pctHeight>0</wp14:pctHeight>
          </wp14:sizeRelV>
        </wp:anchor>
      </w:drawing>
    </w:r>
  </w:p>
  <w:p w14:paraId="1C55023B" w14:textId="77777777" w:rsidR="00F04FF1" w:rsidRDefault="00F04FF1" w:rsidP="00596BDA">
    <w:pPr>
      <w:pStyle w:val="Intestazione"/>
    </w:pPr>
  </w:p>
  <w:p w14:paraId="04436356" w14:textId="77777777" w:rsidR="00F04FF1" w:rsidRDefault="00F04FF1" w:rsidP="00596BDA">
    <w:pPr>
      <w:pStyle w:val="Intestazione"/>
    </w:pPr>
  </w:p>
  <w:p w14:paraId="28467BD0" w14:textId="77777777" w:rsidR="00F04FF1" w:rsidRDefault="00F04FF1" w:rsidP="00596B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40B7"/>
    <w:multiLevelType w:val="hybridMultilevel"/>
    <w:tmpl w:val="D9C876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328476D"/>
    <w:multiLevelType w:val="hybridMultilevel"/>
    <w:tmpl w:val="9DF412F2"/>
    <w:lvl w:ilvl="0" w:tplc="57AA733E">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425371E"/>
    <w:multiLevelType w:val="hybridMultilevel"/>
    <w:tmpl w:val="59BCE2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824FF7"/>
    <w:multiLevelType w:val="hybridMultilevel"/>
    <w:tmpl w:val="E5B62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DD15C7"/>
    <w:multiLevelType w:val="hybridMultilevel"/>
    <w:tmpl w:val="38BAAD8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69664B"/>
    <w:multiLevelType w:val="hybridMultilevel"/>
    <w:tmpl w:val="40904CFE"/>
    <w:lvl w:ilvl="0" w:tplc="04100019">
      <w:start w:val="1"/>
      <w:numFmt w:val="lowerLetter"/>
      <w:lvlText w:val="%1."/>
      <w:lvlJc w:val="left"/>
      <w:pPr>
        <w:ind w:left="2414" w:hanging="360"/>
      </w:pPr>
    </w:lvl>
    <w:lvl w:ilvl="1" w:tplc="04100019" w:tentative="1">
      <w:start w:val="1"/>
      <w:numFmt w:val="lowerLetter"/>
      <w:lvlText w:val="%2."/>
      <w:lvlJc w:val="left"/>
      <w:pPr>
        <w:ind w:left="3134" w:hanging="360"/>
      </w:pPr>
    </w:lvl>
    <w:lvl w:ilvl="2" w:tplc="0410001B" w:tentative="1">
      <w:start w:val="1"/>
      <w:numFmt w:val="lowerRoman"/>
      <w:lvlText w:val="%3."/>
      <w:lvlJc w:val="right"/>
      <w:pPr>
        <w:ind w:left="3854" w:hanging="180"/>
      </w:pPr>
    </w:lvl>
    <w:lvl w:ilvl="3" w:tplc="0410000F" w:tentative="1">
      <w:start w:val="1"/>
      <w:numFmt w:val="decimal"/>
      <w:lvlText w:val="%4."/>
      <w:lvlJc w:val="left"/>
      <w:pPr>
        <w:ind w:left="4574" w:hanging="360"/>
      </w:pPr>
    </w:lvl>
    <w:lvl w:ilvl="4" w:tplc="04100019" w:tentative="1">
      <w:start w:val="1"/>
      <w:numFmt w:val="lowerLetter"/>
      <w:lvlText w:val="%5."/>
      <w:lvlJc w:val="left"/>
      <w:pPr>
        <w:ind w:left="5294" w:hanging="360"/>
      </w:pPr>
    </w:lvl>
    <w:lvl w:ilvl="5" w:tplc="0410001B" w:tentative="1">
      <w:start w:val="1"/>
      <w:numFmt w:val="lowerRoman"/>
      <w:lvlText w:val="%6."/>
      <w:lvlJc w:val="right"/>
      <w:pPr>
        <w:ind w:left="6014" w:hanging="180"/>
      </w:pPr>
    </w:lvl>
    <w:lvl w:ilvl="6" w:tplc="0410000F" w:tentative="1">
      <w:start w:val="1"/>
      <w:numFmt w:val="decimal"/>
      <w:lvlText w:val="%7."/>
      <w:lvlJc w:val="left"/>
      <w:pPr>
        <w:ind w:left="6734" w:hanging="360"/>
      </w:pPr>
    </w:lvl>
    <w:lvl w:ilvl="7" w:tplc="04100019" w:tentative="1">
      <w:start w:val="1"/>
      <w:numFmt w:val="lowerLetter"/>
      <w:lvlText w:val="%8."/>
      <w:lvlJc w:val="left"/>
      <w:pPr>
        <w:ind w:left="7454" w:hanging="360"/>
      </w:pPr>
    </w:lvl>
    <w:lvl w:ilvl="8" w:tplc="0410001B" w:tentative="1">
      <w:start w:val="1"/>
      <w:numFmt w:val="lowerRoman"/>
      <w:lvlText w:val="%9."/>
      <w:lvlJc w:val="right"/>
      <w:pPr>
        <w:ind w:left="8174" w:hanging="180"/>
      </w:pPr>
    </w:lvl>
  </w:abstractNum>
  <w:abstractNum w:abstractNumId="6" w15:restartNumberingAfterBreak="0">
    <w:nsid w:val="49365E4E"/>
    <w:multiLevelType w:val="hybridMultilevel"/>
    <w:tmpl w:val="52308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3353F2"/>
    <w:multiLevelType w:val="hybridMultilevel"/>
    <w:tmpl w:val="6C86D2DA"/>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5B70E5C"/>
    <w:multiLevelType w:val="hybridMultilevel"/>
    <w:tmpl w:val="0FA461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0A69BE"/>
    <w:multiLevelType w:val="hybridMultilevel"/>
    <w:tmpl w:val="D1B6D29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59A43801"/>
    <w:multiLevelType w:val="hybridMultilevel"/>
    <w:tmpl w:val="7F1CEB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72E21FB"/>
    <w:multiLevelType w:val="hybridMultilevel"/>
    <w:tmpl w:val="B69E4318"/>
    <w:lvl w:ilvl="0" w:tplc="54B03E9E">
      <w:start w:val="1"/>
      <w:numFmt w:val="bullet"/>
      <w:lvlText w:val=""/>
      <w:lvlJc w:val="left"/>
      <w:pPr>
        <w:tabs>
          <w:tab w:val="num" w:pos="720"/>
        </w:tabs>
        <w:ind w:left="720" w:hanging="360"/>
      </w:pPr>
      <w:rPr>
        <w:rFonts w:ascii="Wingdings 2" w:hAnsi="Wingdings 2" w:hint="default"/>
      </w:rPr>
    </w:lvl>
    <w:lvl w:ilvl="1" w:tplc="B99871B0">
      <w:start w:val="1"/>
      <w:numFmt w:val="bullet"/>
      <w:lvlText w:val=""/>
      <w:lvlJc w:val="left"/>
      <w:pPr>
        <w:tabs>
          <w:tab w:val="num" w:pos="1440"/>
        </w:tabs>
        <w:ind w:left="1440" w:hanging="360"/>
      </w:pPr>
      <w:rPr>
        <w:rFonts w:ascii="Wingdings 2" w:hAnsi="Wingdings 2" w:hint="default"/>
      </w:rPr>
    </w:lvl>
    <w:lvl w:ilvl="2" w:tplc="CBF4D3F0" w:tentative="1">
      <w:start w:val="1"/>
      <w:numFmt w:val="bullet"/>
      <w:lvlText w:val=""/>
      <w:lvlJc w:val="left"/>
      <w:pPr>
        <w:tabs>
          <w:tab w:val="num" w:pos="2160"/>
        </w:tabs>
        <w:ind w:left="2160" w:hanging="360"/>
      </w:pPr>
      <w:rPr>
        <w:rFonts w:ascii="Wingdings 2" w:hAnsi="Wingdings 2" w:hint="default"/>
      </w:rPr>
    </w:lvl>
    <w:lvl w:ilvl="3" w:tplc="5FA0E280" w:tentative="1">
      <w:start w:val="1"/>
      <w:numFmt w:val="bullet"/>
      <w:lvlText w:val=""/>
      <w:lvlJc w:val="left"/>
      <w:pPr>
        <w:tabs>
          <w:tab w:val="num" w:pos="2880"/>
        </w:tabs>
        <w:ind w:left="2880" w:hanging="360"/>
      </w:pPr>
      <w:rPr>
        <w:rFonts w:ascii="Wingdings 2" w:hAnsi="Wingdings 2" w:hint="default"/>
      </w:rPr>
    </w:lvl>
    <w:lvl w:ilvl="4" w:tplc="D89425FC" w:tentative="1">
      <w:start w:val="1"/>
      <w:numFmt w:val="bullet"/>
      <w:lvlText w:val=""/>
      <w:lvlJc w:val="left"/>
      <w:pPr>
        <w:tabs>
          <w:tab w:val="num" w:pos="3600"/>
        </w:tabs>
        <w:ind w:left="3600" w:hanging="360"/>
      </w:pPr>
      <w:rPr>
        <w:rFonts w:ascii="Wingdings 2" w:hAnsi="Wingdings 2" w:hint="default"/>
      </w:rPr>
    </w:lvl>
    <w:lvl w:ilvl="5" w:tplc="76C01904" w:tentative="1">
      <w:start w:val="1"/>
      <w:numFmt w:val="bullet"/>
      <w:lvlText w:val=""/>
      <w:lvlJc w:val="left"/>
      <w:pPr>
        <w:tabs>
          <w:tab w:val="num" w:pos="4320"/>
        </w:tabs>
        <w:ind w:left="4320" w:hanging="360"/>
      </w:pPr>
      <w:rPr>
        <w:rFonts w:ascii="Wingdings 2" w:hAnsi="Wingdings 2" w:hint="default"/>
      </w:rPr>
    </w:lvl>
    <w:lvl w:ilvl="6" w:tplc="EE26EBD0" w:tentative="1">
      <w:start w:val="1"/>
      <w:numFmt w:val="bullet"/>
      <w:lvlText w:val=""/>
      <w:lvlJc w:val="left"/>
      <w:pPr>
        <w:tabs>
          <w:tab w:val="num" w:pos="5040"/>
        </w:tabs>
        <w:ind w:left="5040" w:hanging="360"/>
      </w:pPr>
      <w:rPr>
        <w:rFonts w:ascii="Wingdings 2" w:hAnsi="Wingdings 2" w:hint="default"/>
      </w:rPr>
    </w:lvl>
    <w:lvl w:ilvl="7" w:tplc="18C22906" w:tentative="1">
      <w:start w:val="1"/>
      <w:numFmt w:val="bullet"/>
      <w:lvlText w:val=""/>
      <w:lvlJc w:val="left"/>
      <w:pPr>
        <w:tabs>
          <w:tab w:val="num" w:pos="5760"/>
        </w:tabs>
        <w:ind w:left="5760" w:hanging="360"/>
      </w:pPr>
      <w:rPr>
        <w:rFonts w:ascii="Wingdings 2" w:hAnsi="Wingdings 2" w:hint="default"/>
      </w:rPr>
    </w:lvl>
    <w:lvl w:ilvl="8" w:tplc="1E702FE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EE474FA"/>
    <w:multiLevelType w:val="hybridMultilevel"/>
    <w:tmpl w:val="3054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79F5BCA"/>
    <w:multiLevelType w:val="hybridMultilevel"/>
    <w:tmpl w:val="218EB29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3"/>
  </w:num>
  <w:num w:numId="5">
    <w:abstractNumId w:val="12"/>
  </w:num>
  <w:num w:numId="6">
    <w:abstractNumId w:val="4"/>
  </w:num>
  <w:num w:numId="7">
    <w:abstractNumId w:val="8"/>
  </w:num>
  <w:num w:numId="8">
    <w:abstractNumId w:val="2"/>
  </w:num>
  <w:num w:numId="9">
    <w:abstractNumId w:val="10"/>
  </w:num>
  <w:num w:numId="10">
    <w:abstractNumId w:val="9"/>
  </w:num>
  <w:num w:numId="11">
    <w:abstractNumId w:val="1"/>
  </w:num>
  <w:num w:numId="12">
    <w:abstractNumId w:val="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BB"/>
    <w:rsid w:val="00002A15"/>
    <w:rsid w:val="00011B76"/>
    <w:rsid w:val="0004077A"/>
    <w:rsid w:val="00046C66"/>
    <w:rsid w:val="0005276A"/>
    <w:rsid w:val="000A1423"/>
    <w:rsid w:val="000B1FE7"/>
    <w:rsid w:val="000C2907"/>
    <w:rsid w:val="000C59ED"/>
    <w:rsid w:val="000D61DC"/>
    <w:rsid w:val="00114320"/>
    <w:rsid w:val="00133053"/>
    <w:rsid w:val="00134E2E"/>
    <w:rsid w:val="001361D2"/>
    <w:rsid w:val="001369FC"/>
    <w:rsid w:val="00157980"/>
    <w:rsid w:val="001606AD"/>
    <w:rsid w:val="001626C4"/>
    <w:rsid w:val="00167F63"/>
    <w:rsid w:val="001B253D"/>
    <w:rsid w:val="001D2258"/>
    <w:rsid w:val="001F0D33"/>
    <w:rsid w:val="002023AF"/>
    <w:rsid w:val="00206D53"/>
    <w:rsid w:val="0021150E"/>
    <w:rsid w:val="00213E3D"/>
    <w:rsid w:val="00230F6D"/>
    <w:rsid w:val="00241C5C"/>
    <w:rsid w:val="00242C39"/>
    <w:rsid w:val="00267B99"/>
    <w:rsid w:val="00270107"/>
    <w:rsid w:val="00284B6B"/>
    <w:rsid w:val="00297D61"/>
    <w:rsid w:val="002A582B"/>
    <w:rsid w:val="002C5F17"/>
    <w:rsid w:val="002E0F7C"/>
    <w:rsid w:val="002F1995"/>
    <w:rsid w:val="002F7FF0"/>
    <w:rsid w:val="00304BFC"/>
    <w:rsid w:val="00310EFC"/>
    <w:rsid w:val="00327797"/>
    <w:rsid w:val="00362155"/>
    <w:rsid w:val="00362E6A"/>
    <w:rsid w:val="003860CD"/>
    <w:rsid w:val="0039762A"/>
    <w:rsid w:val="003D3A0A"/>
    <w:rsid w:val="003D7BFC"/>
    <w:rsid w:val="00412FC0"/>
    <w:rsid w:val="00435FF6"/>
    <w:rsid w:val="00437D71"/>
    <w:rsid w:val="0045491F"/>
    <w:rsid w:val="00472ADA"/>
    <w:rsid w:val="00477038"/>
    <w:rsid w:val="00482B0A"/>
    <w:rsid w:val="004A7CCC"/>
    <w:rsid w:val="004B61C5"/>
    <w:rsid w:val="004C6C01"/>
    <w:rsid w:val="004D329C"/>
    <w:rsid w:val="004D72EC"/>
    <w:rsid w:val="004E4A2F"/>
    <w:rsid w:val="004F43BD"/>
    <w:rsid w:val="00502747"/>
    <w:rsid w:val="0053437D"/>
    <w:rsid w:val="005455E5"/>
    <w:rsid w:val="0056554E"/>
    <w:rsid w:val="00594361"/>
    <w:rsid w:val="00596BDA"/>
    <w:rsid w:val="005A6E02"/>
    <w:rsid w:val="005B74DE"/>
    <w:rsid w:val="005D7A96"/>
    <w:rsid w:val="005E2ADD"/>
    <w:rsid w:val="00603B12"/>
    <w:rsid w:val="00622AE2"/>
    <w:rsid w:val="00627AE9"/>
    <w:rsid w:val="006361C0"/>
    <w:rsid w:val="00664786"/>
    <w:rsid w:val="00670AD3"/>
    <w:rsid w:val="00675C05"/>
    <w:rsid w:val="006907A2"/>
    <w:rsid w:val="006C5B53"/>
    <w:rsid w:val="006E10F7"/>
    <w:rsid w:val="00700B12"/>
    <w:rsid w:val="007209BC"/>
    <w:rsid w:val="00722534"/>
    <w:rsid w:val="00737FC7"/>
    <w:rsid w:val="00765820"/>
    <w:rsid w:val="00783F45"/>
    <w:rsid w:val="00786EB8"/>
    <w:rsid w:val="007A1C28"/>
    <w:rsid w:val="007A5BD3"/>
    <w:rsid w:val="007C3D96"/>
    <w:rsid w:val="007C73F7"/>
    <w:rsid w:val="007E2DF8"/>
    <w:rsid w:val="007E2E11"/>
    <w:rsid w:val="008042F4"/>
    <w:rsid w:val="008475E7"/>
    <w:rsid w:val="00874E67"/>
    <w:rsid w:val="0087518E"/>
    <w:rsid w:val="00884475"/>
    <w:rsid w:val="008A37FE"/>
    <w:rsid w:val="008A5AE4"/>
    <w:rsid w:val="008B2DE2"/>
    <w:rsid w:val="008C53A0"/>
    <w:rsid w:val="009136A6"/>
    <w:rsid w:val="00934ABC"/>
    <w:rsid w:val="00946C51"/>
    <w:rsid w:val="00986696"/>
    <w:rsid w:val="00990B31"/>
    <w:rsid w:val="009C1E6A"/>
    <w:rsid w:val="009E77AD"/>
    <w:rsid w:val="009F0F1A"/>
    <w:rsid w:val="009F3A9D"/>
    <w:rsid w:val="00A02167"/>
    <w:rsid w:val="00A06303"/>
    <w:rsid w:val="00A176DE"/>
    <w:rsid w:val="00A213BB"/>
    <w:rsid w:val="00A35809"/>
    <w:rsid w:val="00A4401F"/>
    <w:rsid w:val="00A47384"/>
    <w:rsid w:val="00A638A4"/>
    <w:rsid w:val="00A63BBD"/>
    <w:rsid w:val="00A80E48"/>
    <w:rsid w:val="00A81E7A"/>
    <w:rsid w:val="00A850AF"/>
    <w:rsid w:val="00AA1AD1"/>
    <w:rsid w:val="00AB390E"/>
    <w:rsid w:val="00AC4BAD"/>
    <w:rsid w:val="00AF287D"/>
    <w:rsid w:val="00B34DB2"/>
    <w:rsid w:val="00B57934"/>
    <w:rsid w:val="00B737A6"/>
    <w:rsid w:val="00BC75A5"/>
    <w:rsid w:val="00BE558D"/>
    <w:rsid w:val="00BF0C8B"/>
    <w:rsid w:val="00BF42BE"/>
    <w:rsid w:val="00C21EAB"/>
    <w:rsid w:val="00C26BFC"/>
    <w:rsid w:val="00C3067E"/>
    <w:rsid w:val="00C617F7"/>
    <w:rsid w:val="00C678A5"/>
    <w:rsid w:val="00C750F2"/>
    <w:rsid w:val="00C818D3"/>
    <w:rsid w:val="00CA1A59"/>
    <w:rsid w:val="00CB1286"/>
    <w:rsid w:val="00CE018D"/>
    <w:rsid w:val="00CE4B59"/>
    <w:rsid w:val="00CF3091"/>
    <w:rsid w:val="00D63332"/>
    <w:rsid w:val="00D8344D"/>
    <w:rsid w:val="00D8772E"/>
    <w:rsid w:val="00DB7DCB"/>
    <w:rsid w:val="00DC3701"/>
    <w:rsid w:val="00DC7BDB"/>
    <w:rsid w:val="00DF2963"/>
    <w:rsid w:val="00E043B6"/>
    <w:rsid w:val="00E44995"/>
    <w:rsid w:val="00E65004"/>
    <w:rsid w:val="00E8510D"/>
    <w:rsid w:val="00E86418"/>
    <w:rsid w:val="00EB5BA3"/>
    <w:rsid w:val="00EB6D51"/>
    <w:rsid w:val="00EC3C70"/>
    <w:rsid w:val="00F04FF1"/>
    <w:rsid w:val="00F24A6F"/>
    <w:rsid w:val="00F3555F"/>
    <w:rsid w:val="00F42604"/>
    <w:rsid w:val="00F531E4"/>
    <w:rsid w:val="00F95810"/>
    <w:rsid w:val="00F95A66"/>
    <w:rsid w:val="00FA494F"/>
    <w:rsid w:val="00FA74B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415452"/>
  <w15:docId w15:val="{65776278-9071-6A4B-88E4-7E0D029D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6C66"/>
    <w:pPr>
      <w:spacing w:after="200" w:line="276"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A7CCC"/>
    <w:pPr>
      <w:tabs>
        <w:tab w:val="center" w:pos="4819"/>
        <w:tab w:val="right" w:pos="9638"/>
      </w:tabs>
    </w:pPr>
  </w:style>
  <w:style w:type="paragraph" w:styleId="Pidipagina">
    <w:name w:val="footer"/>
    <w:basedOn w:val="Normale"/>
    <w:rsid w:val="004A7CCC"/>
    <w:pPr>
      <w:tabs>
        <w:tab w:val="center" w:pos="4819"/>
        <w:tab w:val="right" w:pos="9638"/>
      </w:tabs>
    </w:pPr>
  </w:style>
  <w:style w:type="table" w:styleId="Grigliatabella">
    <w:name w:val="Table Grid"/>
    <w:basedOn w:val="Tabellanormale"/>
    <w:rsid w:val="00F24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46C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6C66"/>
    <w:rPr>
      <w:rFonts w:ascii="Tahoma" w:hAnsi="Tahoma" w:cs="Tahoma"/>
      <w:sz w:val="16"/>
      <w:szCs w:val="16"/>
    </w:rPr>
  </w:style>
  <w:style w:type="paragraph" w:styleId="Paragrafoelenco">
    <w:name w:val="List Paragraph"/>
    <w:basedOn w:val="Normale"/>
    <w:uiPriority w:val="34"/>
    <w:qFormat/>
    <w:rsid w:val="00046C66"/>
    <w:pPr>
      <w:ind w:left="720"/>
      <w:contextualSpacing/>
    </w:pPr>
  </w:style>
  <w:style w:type="paragraph" w:styleId="Nessunaspaziatura">
    <w:name w:val="No Spacing"/>
    <w:uiPriority w:val="99"/>
    <w:qFormat/>
    <w:rsid w:val="00046C66"/>
    <w:rPr>
      <w:rFonts w:asciiTheme="minorHAnsi" w:eastAsiaTheme="minorHAnsi" w:hAnsiTheme="minorHAnsi" w:cstheme="minorBidi"/>
      <w:sz w:val="22"/>
      <w:szCs w:val="22"/>
      <w:lang w:eastAsia="en-US"/>
    </w:rPr>
  </w:style>
  <w:style w:type="character" w:customStyle="1" w:styleId="auto-style15">
    <w:name w:val="auto-style15"/>
    <w:basedOn w:val="Carpredefinitoparagrafo"/>
    <w:rsid w:val="00011B76"/>
  </w:style>
  <w:style w:type="character" w:styleId="Collegamentoipertestuale">
    <w:name w:val="Hyperlink"/>
    <w:basedOn w:val="Carpredefinitoparagrafo"/>
    <w:uiPriority w:val="99"/>
    <w:unhideWhenUsed/>
    <w:rsid w:val="00502747"/>
    <w:rPr>
      <w:color w:val="0000FF" w:themeColor="hyperlink"/>
      <w:u w:val="single"/>
    </w:rPr>
  </w:style>
  <w:style w:type="paragraph" w:customStyle="1" w:styleId="Default">
    <w:name w:val="Default"/>
    <w:rsid w:val="007E2E11"/>
    <w:pPr>
      <w:autoSpaceDE w:val="0"/>
      <w:autoSpaceDN w:val="0"/>
      <w:adjustRightInd w:val="0"/>
    </w:pPr>
    <w:rPr>
      <w:rFonts w:ascii="Calibri" w:hAnsi="Calibri" w:cs="Calibri"/>
      <w:color w:val="000000"/>
      <w:sz w:val="24"/>
      <w:szCs w:val="24"/>
    </w:rPr>
  </w:style>
  <w:style w:type="paragraph" w:styleId="NormaleWeb">
    <w:name w:val="Normal (Web)"/>
    <w:basedOn w:val="Normale"/>
    <w:uiPriority w:val="99"/>
    <w:semiHidden/>
    <w:unhideWhenUsed/>
    <w:rsid w:val="009F3A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0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3898">
      <w:bodyDiv w:val="1"/>
      <w:marLeft w:val="0"/>
      <w:marRight w:val="0"/>
      <w:marTop w:val="0"/>
      <w:marBottom w:val="0"/>
      <w:divBdr>
        <w:top w:val="none" w:sz="0" w:space="0" w:color="auto"/>
        <w:left w:val="none" w:sz="0" w:space="0" w:color="auto"/>
        <w:bottom w:val="none" w:sz="0" w:space="0" w:color="auto"/>
        <w:right w:val="none" w:sz="0" w:space="0" w:color="auto"/>
      </w:divBdr>
    </w:div>
    <w:div w:id="901139999">
      <w:bodyDiv w:val="1"/>
      <w:marLeft w:val="0"/>
      <w:marRight w:val="0"/>
      <w:marTop w:val="0"/>
      <w:marBottom w:val="0"/>
      <w:divBdr>
        <w:top w:val="none" w:sz="0" w:space="0" w:color="auto"/>
        <w:left w:val="none" w:sz="0" w:space="0" w:color="auto"/>
        <w:bottom w:val="none" w:sz="0" w:space="0" w:color="auto"/>
        <w:right w:val="none" w:sz="0" w:space="0" w:color="auto"/>
      </w:divBdr>
    </w:div>
    <w:div w:id="1143087252">
      <w:bodyDiv w:val="1"/>
      <w:marLeft w:val="0"/>
      <w:marRight w:val="0"/>
      <w:marTop w:val="0"/>
      <w:marBottom w:val="0"/>
      <w:divBdr>
        <w:top w:val="none" w:sz="0" w:space="0" w:color="auto"/>
        <w:left w:val="none" w:sz="0" w:space="0" w:color="auto"/>
        <w:bottom w:val="none" w:sz="0" w:space="0" w:color="auto"/>
        <w:right w:val="none" w:sz="0" w:space="0" w:color="auto"/>
      </w:divBdr>
    </w:div>
    <w:div w:id="1250773279">
      <w:bodyDiv w:val="1"/>
      <w:marLeft w:val="0"/>
      <w:marRight w:val="0"/>
      <w:marTop w:val="0"/>
      <w:marBottom w:val="0"/>
      <w:divBdr>
        <w:top w:val="none" w:sz="0" w:space="0" w:color="auto"/>
        <w:left w:val="none" w:sz="0" w:space="0" w:color="auto"/>
        <w:bottom w:val="none" w:sz="0" w:space="0" w:color="auto"/>
        <w:right w:val="none" w:sz="0" w:space="0" w:color="auto"/>
      </w:divBdr>
    </w:div>
    <w:div w:id="1380327139">
      <w:bodyDiv w:val="1"/>
      <w:marLeft w:val="0"/>
      <w:marRight w:val="0"/>
      <w:marTop w:val="0"/>
      <w:marBottom w:val="0"/>
      <w:divBdr>
        <w:top w:val="none" w:sz="0" w:space="0" w:color="auto"/>
        <w:left w:val="none" w:sz="0" w:space="0" w:color="auto"/>
        <w:bottom w:val="none" w:sz="0" w:space="0" w:color="auto"/>
        <w:right w:val="none" w:sz="0" w:space="0" w:color="auto"/>
      </w:divBdr>
      <w:divsChild>
        <w:div w:id="92558377">
          <w:marLeft w:val="288"/>
          <w:marRight w:val="0"/>
          <w:marTop w:val="120"/>
          <w:marBottom w:val="120"/>
          <w:divBdr>
            <w:top w:val="none" w:sz="0" w:space="0" w:color="auto"/>
            <w:left w:val="none" w:sz="0" w:space="0" w:color="auto"/>
            <w:bottom w:val="none" w:sz="0" w:space="0" w:color="auto"/>
            <w:right w:val="none" w:sz="0" w:space="0" w:color="auto"/>
          </w:divBdr>
        </w:div>
      </w:divsChild>
    </w:div>
    <w:div w:id="1396926937">
      <w:bodyDiv w:val="1"/>
      <w:marLeft w:val="0"/>
      <w:marRight w:val="0"/>
      <w:marTop w:val="0"/>
      <w:marBottom w:val="0"/>
      <w:divBdr>
        <w:top w:val="none" w:sz="0" w:space="0" w:color="auto"/>
        <w:left w:val="none" w:sz="0" w:space="0" w:color="auto"/>
        <w:bottom w:val="none" w:sz="0" w:space="0" w:color="auto"/>
        <w:right w:val="none" w:sz="0" w:space="0" w:color="auto"/>
      </w:divBdr>
    </w:div>
    <w:div w:id="1503624127">
      <w:bodyDiv w:val="1"/>
      <w:marLeft w:val="0"/>
      <w:marRight w:val="0"/>
      <w:marTop w:val="0"/>
      <w:marBottom w:val="0"/>
      <w:divBdr>
        <w:top w:val="none" w:sz="0" w:space="0" w:color="auto"/>
        <w:left w:val="none" w:sz="0" w:space="0" w:color="auto"/>
        <w:bottom w:val="none" w:sz="0" w:space="0" w:color="auto"/>
        <w:right w:val="none" w:sz="0" w:space="0" w:color="auto"/>
      </w:divBdr>
      <w:divsChild>
        <w:div w:id="1060400451">
          <w:marLeft w:val="288"/>
          <w:marRight w:val="0"/>
          <w:marTop w:val="120"/>
          <w:marBottom w:val="120"/>
          <w:divBdr>
            <w:top w:val="none" w:sz="0" w:space="0" w:color="auto"/>
            <w:left w:val="none" w:sz="0" w:space="0" w:color="auto"/>
            <w:bottom w:val="none" w:sz="0" w:space="0" w:color="auto"/>
            <w:right w:val="none" w:sz="0" w:space="0" w:color="auto"/>
          </w:divBdr>
        </w:div>
      </w:divsChild>
    </w:div>
    <w:div w:id="174707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GETTI\FIPE_NEW\MODELLI-WORD\01-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F2B5E-54F9-7B4D-9474-7C321929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S:\PROGETTI\FIPE_NEW\MODELLI-WORD\01-COMUNICATO STAMPA.dotx</Template>
  <TotalTime>56</TotalTime>
  <Pages>3</Pages>
  <Words>1059</Words>
  <Characters>6037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fipe</dc:creator>
  <cp:lastModifiedBy>Microsoft Office User</cp:lastModifiedBy>
  <cp:revision>25</cp:revision>
  <cp:lastPrinted>2019-05-08T13:16:00Z</cp:lastPrinted>
  <dcterms:created xsi:type="dcterms:W3CDTF">2019-05-07T16:22:00Z</dcterms:created>
  <dcterms:modified xsi:type="dcterms:W3CDTF">2019-07-26T14:31:00Z</dcterms:modified>
</cp:coreProperties>
</file>